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D" w:rsidRDefault="0016399D" w:rsidP="0016399D">
      <w:pPr>
        <w:spacing w:line="240" w:lineRule="auto"/>
        <w:ind w:left="-57"/>
        <w:contextualSpacing/>
      </w:pPr>
    </w:p>
    <w:p w:rsidR="0016399D" w:rsidRPr="0016399D" w:rsidRDefault="0016399D" w:rsidP="0016399D">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sz w:val="32"/>
          <w:szCs w:val="32"/>
        </w:rPr>
      </w:pPr>
      <w:r w:rsidRPr="0016399D">
        <w:rPr>
          <w:rStyle w:val="lev"/>
          <w:sz w:val="32"/>
          <w:szCs w:val="32"/>
        </w:rPr>
        <w:t>PROCES VERBAL</w:t>
      </w:r>
    </w:p>
    <w:p w:rsidR="0016399D" w:rsidRPr="0016399D" w:rsidRDefault="0016399D" w:rsidP="0016399D">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sz w:val="32"/>
          <w:szCs w:val="32"/>
        </w:rPr>
      </w:pPr>
    </w:p>
    <w:p w:rsidR="0016399D" w:rsidRPr="0016399D" w:rsidRDefault="0016399D" w:rsidP="0016399D">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sz w:val="32"/>
          <w:szCs w:val="32"/>
        </w:rPr>
      </w:pPr>
      <w:r w:rsidRPr="0016399D">
        <w:rPr>
          <w:rStyle w:val="lev"/>
          <w:sz w:val="32"/>
          <w:szCs w:val="32"/>
        </w:rPr>
        <w:t>De l’Assemblée Générale de</w:t>
      </w:r>
    </w:p>
    <w:p w:rsidR="0016399D" w:rsidRPr="0016399D" w:rsidRDefault="0016399D" w:rsidP="0016399D">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sz w:val="32"/>
          <w:szCs w:val="32"/>
        </w:rPr>
      </w:pPr>
      <w:proofErr w:type="gramStart"/>
      <w:r w:rsidRPr="0016399D">
        <w:rPr>
          <w:rStyle w:val="lev"/>
          <w:sz w:val="32"/>
          <w:szCs w:val="32"/>
        </w:rPr>
        <w:t>l’Association</w:t>
      </w:r>
      <w:proofErr w:type="gramEnd"/>
      <w:r w:rsidRPr="0016399D">
        <w:rPr>
          <w:rStyle w:val="lev"/>
          <w:sz w:val="32"/>
          <w:szCs w:val="32"/>
        </w:rPr>
        <w:t xml:space="preserve"> Syndicale Libre</w:t>
      </w:r>
    </w:p>
    <w:p w:rsidR="0016399D" w:rsidRPr="0016399D" w:rsidRDefault="0016399D" w:rsidP="0016399D">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sz w:val="32"/>
          <w:szCs w:val="32"/>
        </w:rPr>
      </w:pPr>
      <w:proofErr w:type="gramStart"/>
      <w:r w:rsidRPr="0016399D">
        <w:rPr>
          <w:rStyle w:val="lev"/>
          <w:sz w:val="32"/>
          <w:szCs w:val="32"/>
        </w:rPr>
        <w:t>de</w:t>
      </w:r>
      <w:proofErr w:type="gramEnd"/>
      <w:r w:rsidRPr="0016399D">
        <w:rPr>
          <w:rStyle w:val="lev"/>
          <w:sz w:val="32"/>
          <w:szCs w:val="32"/>
        </w:rPr>
        <w:t xml:space="preserve"> l’Allée Charles Lindbergh</w:t>
      </w:r>
    </w:p>
    <w:p w:rsidR="0016399D" w:rsidRDefault="0016399D" w:rsidP="0016399D">
      <w:pPr>
        <w:spacing w:line="240" w:lineRule="auto"/>
        <w:ind w:left="-57"/>
        <w:contextualSpacing/>
      </w:pPr>
    </w:p>
    <w:p w:rsidR="0016399D" w:rsidRDefault="0016399D" w:rsidP="0016399D">
      <w:pPr>
        <w:spacing w:line="240" w:lineRule="auto"/>
        <w:ind w:left="-57"/>
        <w:contextualSpacing/>
      </w:pPr>
      <w:r>
        <w:t>L’an DEUX MILLE VINGT ET UN,</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Le Vendredi 25 Juin </w:t>
      </w:r>
    </w:p>
    <w:p w:rsidR="0016399D" w:rsidRDefault="0016399D" w:rsidP="0016399D">
      <w:pPr>
        <w:spacing w:line="240" w:lineRule="auto"/>
        <w:ind w:left="-57"/>
        <w:contextualSpacing/>
      </w:pPr>
    </w:p>
    <w:p w:rsidR="0016399D" w:rsidRDefault="0016399D" w:rsidP="0016399D">
      <w:pPr>
        <w:spacing w:line="240" w:lineRule="auto"/>
        <w:ind w:left="-57"/>
        <w:contextualSpacing/>
      </w:pPr>
      <w:r>
        <w:t>A 9 heures 30</w:t>
      </w:r>
    </w:p>
    <w:p w:rsidR="0016399D" w:rsidRDefault="0016399D" w:rsidP="0016399D">
      <w:pPr>
        <w:pBdr>
          <w:bottom w:val="single" w:sz="4" w:space="1" w:color="auto"/>
        </w:pBdr>
        <w:spacing w:line="240" w:lineRule="auto"/>
        <w:ind w:left="-57"/>
        <w:contextualSpacing/>
      </w:pPr>
    </w:p>
    <w:p w:rsidR="0016399D" w:rsidRDefault="0016399D" w:rsidP="0016399D">
      <w:pPr>
        <w:spacing w:line="240" w:lineRule="auto"/>
        <w:ind w:left="-57"/>
        <w:contextualSpacing/>
      </w:pPr>
      <w:r>
        <w:t>Les membres de l’Association Syndicale de l’Allée Charles Lindbergh se sont réunis en Assemblée Générale, sur convocation faite par son président,</w:t>
      </w:r>
    </w:p>
    <w:p w:rsidR="0016399D" w:rsidRDefault="0016399D" w:rsidP="0016399D">
      <w:pPr>
        <w:spacing w:line="240" w:lineRule="auto"/>
        <w:ind w:left="-57"/>
        <w:contextualSpacing/>
      </w:pPr>
    </w:p>
    <w:p w:rsidR="0016399D" w:rsidRDefault="0016399D" w:rsidP="0016399D">
      <w:pPr>
        <w:spacing w:line="240" w:lineRule="auto"/>
        <w:ind w:left="-57"/>
        <w:contextualSpacing/>
      </w:pPr>
      <w:r>
        <w:t>La feuille de présence permet de constater que sur les …</w:t>
      </w:r>
      <w:proofErr w:type="gramStart"/>
      <w:r w:rsidR="0028753F">
        <w:t>5</w:t>
      </w:r>
      <w:r>
        <w:t>..</w:t>
      </w:r>
      <w:proofErr w:type="gramEnd"/>
      <w:r>
        <w:t xml:space="preserve"> </w:t>
      </w:r>
      <w:proofErr w:type="gramStart"/>
      <w:r>
        <w:t>membres</w:t>
      </w:r>
      <w:proofErr w:type="gramEnd"/>
      <w:r>
        <w:t xml:space="preserve"> représentant 15 650 m²,          ..     </w:t>
      </w:r>
      <w:proofErr w:type="gramStart"/>
      <w:r>
        <w:t>membres</w:t>
      </w:r>
      <w:proofErr w:type="gramEnd"/>
      <w:r>
        <w:t xml:space="preserve"> sont présents ou représentés totalisant </w:t>
      </w:r>
      <w:r w:rsidR="00BB7F4E">
        <w:t>100</w:t>
      </w:r>
      <w:r>
        <w:t xml:space="preserve">  % des voix.</w:t>
      </w:r>
    </w:p>
    <w:p w:rsidR="0016399D" w:rsidRDefault="0016399D" w:rsidP="0016399D">
      <w:pPr>
        <w:spacing w:line="240" w:lineRule="auto"/>
        <w:ind w:left="-57"/>
        <w:contextualSpacing/>
      </w:pPr>
    </w:p>
    <w:p w:rsidR="0016399D" w:rsidRDefault="0016399D" w:rsidP="0016399D">
      <w:pPr>
        <w:spacing w:line="240" w:lineRule="auto"/>
        <w:ind w:left="-57"/>
        <w:contextualSpacing/>
      </w:pPr>
      <w:r w:rsidRPr="00BB7F4E">
        <w:t>Le quorum étant atteint, l’Assemblée peut être tenue.</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spacing w:line="240" w:lineRule="auto"/>
        <w:ind w:left="-57"/>
        <w:contextualSpacing/>
      </w:pPr>
      <w:r>
        <w:t>Après rappel de l’ordre du jour :</w:t>
      </w:r>
    </w:p>
    <w:p w:rsidR="0016399D" w:rsidRDefault="0016399D" w:rsidP="0016399D">
      <w:pPr>
        <w:spacing w:line="240" w:lineRule="auto"/>
        <w:ind w:left="-57"/>
        <w:contextualSpacing/>
      </w:pPr>
    </w:p>
    <w:p w:rsidR="0016399D" w:rsidRDefault="0016399D" w:rsidP="0016399D">
      <w:pPr>
        <w:spacing w:line="240" w:lineRule="auto"/>
        <w:ind w:left="-57"/>
        <w:contextualSpacing/>
      </w:pPr>
      <w:r>
        <w:t>-</w:t>
      </w:r>
      <w:r>
        <w:tab/>
        <w:t>Approbation des comptes 2020</w:t>
      </w:r>
    </w:p>
    <w:p w:rsidR="0016399D" w:rsidRDefault="0016399D" w:rsidP="0016399D">
      <w:pPr>
        <w:spacing w:line="240" w:lineRule="auto"/>
        <w:ind w:left="-57"/>
        <w:contextualSpacing/>
      </w:pPr>
      <w:r>
        <w:t>-</w:t>
      </w:r>
      <w:r>
        <w:tab/>
        <w:t>Budget prévisionnel 2021</w:t>
      </w:r>
    </w:p>
    <w:p w:rsidR="0016399D" w:rsidRDefault="0016399D" w:rsidP="0016399D">
      <w:pPr>
        <w:spacing w:line="240" w:lineRule="auto"/>
        <w:ind w:left="-57"/>
        <w:contextualSpacing/>
      </w:pPr>
      <w:r>
        <w:t>-</w:t>
      </w:r>
      <w:r>
        <w:tab/>
        <w:t xml:space="preserve">Transfert des VRD à l’Association Syndicale </w:t>
      </w:r>
    </w:p>
    <w:p w:rsidR="0016399D" w:rsidRDefault="0016399D" w:rsidP="0016399D">
      <w:pPr>
        <w:spacing w:line="240" w:lineRule="auto"/>
        <w:ind w:left="-57"/>
        <w:contextualSpacing/>
      </w:pPr>
      <w:r>
        <w:t>-</w:t>
      </w:r>
      <w:r>
        <w:tab/>
        <w:t xml:space="preserve">Point Cavités </w:t>
      </w:r>
    </w:p>
    <w:p w:rsidR="0016399D" w:rsidRDefault="0016399D" w:rsidP="0016399D">
      <w:pPr>
        <w:spacing w:line="240" w:lineRule="auto"/>
        <w:ind w:left="-57"/>
        <w:contextualSpacing/>
      </w:pPr>
      <w:r>
        <w:t>-</w:t>
      </w:r>
      <w:r>
        <w:tab/>
        <w:t>Transfert adresse de siège social de l’ASL</w:t>
      </w:r>
    </w:p>
    <w:p w:rsidR="0016399D" w:rsidRDefault="0016399D" w:rsidP="0016399D">
      <w:pPr>
        <w:spacing w:line="240" w:lineRule="auto"/>
        <w:ind w:left="-57"/>
        <w:contextualSpacing/>
      </w:pPr>
      <w:r>
        <w:t>-</w:t>
      </w:r>
      <w:r>
        <w:tab/>
        <w:t>Modification des envois de courrier : convocation AG, pièces comptables par e-mail avec AR</w:t>
      </w:r>
    </w:p>
    <w:p w:rsidR="0016399D" w:rsidRDefault="0016399D" w:rsidP="0016399D">
      <w:pPr>
        <w:spacing w:line="240" w:lineRule="auto"/>
        <w:ind w:left="-57"/>
        <w:contextualSpacing/>
      </w:pPr>
      <w:r>
        <w:t>-</w:t>
      </w:r>
      <w:r>
        <w:tab/>
        <w:t>Questions diverses</w:t>
      </w:r>
    </w:p>
    <w:p w:rsidR="0016399D" w:rsidRDefault="0016399D" w:rsidP="0016399D">
      <w:pPr>
        <w:spacing w:line="240" w:lineRule="auto"/>
        <w:ind w:left="-57"/>
        <w:contextualSpacing/>
      </w:pPr>
      <w:r>
        <w:t>La lecture de l’ordre du jour terminée, la discussion est ouverte sur les différents sujets de l’ordre du jour.</w:t>
      </w:r>
    </w:p>
    <w:p w:rsidR="0016399D" w:rsidRDefault="0016399D" w:rsidP="0016399D">
      <w:pPr>
        <w:spacing w:line="240" w:lineRule="auto"/>
        <w:ind w:left="-57"/>
        <w:contextualSpacing/>
      </w:pPr>
    </w:p>
    <w:p w:rsidR="0016399D" w:rsidRDefault="0016399D" w:rsidP="0016399D">
      <w:pPr>
        <w:spacing w:line="240" w:lineRule="auto"/>
        <w:ind w:left="-57"/>
        <w:contextualSpacing/>
      </w:pPr>
      <w:r>
        <w:t>Diverses observations sont échangées puis les résolutions suivantes sont soumises successivement aux voix:</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pStyle w:val="Titre1"/>
      </w:pPr>
      <w:r>
        <w:t>1.</w:t>
      </w:r>
      <w:r>
        <w:tab/>
        <w:t>Approbation des comptes 2020</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Chaque membre a procédé en 2020 au règlement de l’appel de charges prévisionnel voté en assemblée du 27 Octobre 2020 au titre de l’exercice </w:t>
      </w:r>
      <w:proofErr w:type="gramStart"/>
      <w:r>
        <w:t>2020  pour</w:t>
      </w:r>
      <w:proofErr w:type="gramEnd"/>
      <w:r>
        <w:t xml:space="preserve"> un montant total de 3900,00€.</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Le détail des dépenses de l’exercice 2020 est présenté en annexe. </w:t>
      </w:r>
    </w:p>
    <w:p w:rsidR="0016399D" w:rsidRDefault="0016399D" w:rsidP="0016399D">
      <w:pPr>
        <w:spacing w:line="240" w:lineRule="auto"/>
        <w:ind w:left="-57"/>
        <w:contextualSpacing/>
      </w:pPr>
    </w:p>
    <w:p w:rsidR="0016399D" w:rsidRDefault="0016399D" w:rsidP="0016399D">
      <w:pPr>
        <w:spacing w:line="240" w:lineRule="auto"/>
        <w:ind w:left="-57"/>
        <w:contextualSpacing/>
      </w:pPr>
      <w:r>
        <w:t>Il ressort à un montant de 3321.62 € en cohérence avec l’état bancaire des dépenses et encaissements joint.</w:t>
      </w:r>
    </w:p>
    <w:p w:rsidR="0016399D" w:rsidRDefault="0016399D" w:rsidP="0016399D">
      <w:pPr>
        <w:spacing w:line="240" w:lineRule="auto"/>
        <w:ind w:left="-57"/>
        <w:contextualSpacing/>
      </w:pPr>
    </w:p>
    <w:p w:rsidR="0016399D" w:rsidRDefault="0016399D" w:rsidP="0016399D">
      <w:pPr>
        <w:spacing w:line="240" w:lineRule="auto"/>
        <w:ind w:left="-57"/>
        <w:contextualSpacing/>
      </w:pPr>
      <w:r>
        <w:lastRenderedPageBreak/>
        <w:t>Le solde bancaire au 31/12/2020 s’établit à 557.29 €</w:t>
      </w:r>
    </w:p>
    <w:p w:rsidR="0016399D" w:rsidRDefault="0016399D" w:rsidP="0016399D">
      <w:pPr>
        <w:spacing w:line="240" w:lineRule="auto"/>
        <w:ind w:left="-57"/>
        <w:contextualSpacing/>
      </w:pPr>
      <w:r>
        <w:t>L’excédent de l’exercice sera reporté sur l’exercice 2021.</w:t>
      </w:r>
    </w:p>
    <w:p w:rsidR="0016399D" w:rsidRDefault="0016399D" w:rsidP="0016399D">
      <w:pPr>
        <w:spacing w:line="240" w:lineRule="auto"/>
        <w:ind w:left="-57"/>
        <w:contextualSpacing/>
      </w:pPr>
    </w:p>
    <w:p w:rsidR="0016399D" w:rsidRDefault="0016399D" w:rsidP="0016399D">
      <w:pPr>
        <w:spacing w:line="240" w:lineRule="auto"/>
        <w:ind w:left="-57"/>
        <w:contextualSpacing/>
      </w:pPr>
      <w:r>
        <w:t>L’assemblée générale approuve en leur forme, teneur, imputation et répartition, les comptes de l’exercice 2020 et donne quitus au syndic pour sa gestion de l’exercice arrêté au 31 décembre 2020.</w:t>
      </w:r>
    </w:p>
    <w:p w:rsidR="0016399D" w:rsidRDefault="0016399D" w:rsidP="0016399D">
      <w:pPr>
        <w:spacing w:line="240" w:lineRule="auto"/>
        <w:ind w:left="-57"/>
        <w:contextualSpacing/>
      </w:pPr>
    </w:p>
    <w:p w:rsidR="0016399D" w:rsidRDefault="0016399D" w:rsidP="0016399D">
      <w:pPr>
        <w:spacing w:line="240" w:lineRule="auto"/>
        <w:ind w:left="-57"/>
        <w:contextualSpacing/>
      </w:pPr>
      <w:r>
        <w:t>Cette résolution est adoptée à l’unanimité.</w:t>
      </w:r>
    </w:p>
    <w:p w:rsidR="0016399D" w:rsidRDefault="0016399D" w:rsidP="0016399D">
      <w:pPr>
        <w:spacing w:line="240" w:lineRule="auto"/>
        <w:ind w:left="-57"/>
        <w:contextualSpacing/>
      </w:pPr>
    </w:p>
    <w:p w:rsidR="0016399D" w:rsidRDefault="0016399D" w:rsidP="0016399D">
      <w:pPr>
        <w:pStyle w:val="Titre1"/>
      </w:pPr>
      <w:r>
        <w:t>2.</w:t>
      </w:r>
      <w:r>
        <w:tab/>
        <w:t>Budget prévisionnel annuel 2021</w:t>
      </w:r>
    </w:p>
    <w:p w:rsidR="0016399D" w:rsidRDefault="0016399D" w:rsidP="0016399D">
      <w:pPr>
        <w:spacing w:line="240" w:lineRule="auto"/>
        <w:ind w:left="-57"/>
        <w:contextualSpacing/>
      </w:pPr>
      <w:r>
        <w:t>Dépenses prévisionnelles en 2021 :</w:t>
      </w:r>
    </w:p>
    <w:p w:rsidR="0016399D" w:rsidRDefault="0016399D" w:rsidP="0016399D">
      <w:pPr>
        <w:spacing w:line="240" w:lineRule="auto"/>
        <w:ind w:left="-57"/>
        <w:contextualSpacing/>
      </w:pPr>
    </w:p>
    <w:p w:rsidR="0016399D" w:rsidRDefault="0016399D" w:rsidP="0016399D">
      <w:pPr>
        <w:spacing w:line="240" w:lineRule="auto"/>
        <w:ind w:left="-57"/>
        <w:contextualSpacing/>
      </w:pPr>
      <w:r>
        <w:t>-</w:t>
      </w:r>
      <w:r>
        <w:tab/>
        <w:t>Budget EDF inchangé, car il y a une incertitude quant au coût du poste Electricité sur la pompe de relevage. (</w:t>
      </w:r>
      <w:proofErr w:type="gramStart"/>
      <w:r>
        <w:t>abonnement</w:t>
      </w:r>
      <w:proofErr w:type="gramEnd"/>
      <w:r>
        <w:t xml:space="preserve"> non identifié en attente de réponse de Cap Terrain e-mail du 7 Mai 2021)</w:t>
      </w:r>
    </w:p>
    <w:p w:rsidR="0016399D" w:rsidRDefault="0016399D" w:rsidP="0016399D">
      <w:pPr>
        <w:spacing w:line="240" w:lineRule="auto"/>
        <w:ind w:left="-57"/>
        <w:contextualSpacing/>
      </w:pPr>
      <w:r>
        <w:t>-</w:t>
      </w:r>
      <w:r>
        <w:tab/>
      </w:r>
      <w:proofErr w:type="spellStart"/>
      <w:r>
        <w:t>Mahieu</w:t>
      </w:r>
      <w:proofErr w:type="spellEnd"/>
      <w:r>
        <w:t xml:space="preserve"> Espaces Verts : entretien bassin et abords voirie : contrat renouvelé sur 2021 à l’identique</w:t>
      </w:r>
    </w:p>
    <w:p w:rsidR="0016399D" w:rsidRDefault="0016399D" w:rsidP="0016399D">
      <w:pPr>
        <w:spacing w:line="240" w:lineRule="auto"/>
        <w:ind w:left="-57"/>
        <w:contextualSpacing/>
      </w:pPr>
      <w:r>
        <w:t>-</w:t>
      </w:r>
      <w:r>
        <w:tab/>
        <w:t>Contribution ASL Boos Villages entreprises</w:t>
      </w:r>
    </w:p>
    <w:p w:rsidR="0016399D" w:rsidRDefault="0016399D" w:rsidP="0016399D">
      <w:pPr>
        <w:spacing w:line="240" w:lineRule="auto"/>
        <w:ind w:left="-57"/>
        <w:contextualSpacing/>
      </w:pPr>
      <w:r>
        <w:t>-</w:t>
      </w:r>
      <w:r>
        <w:tab/>
        <w:t xml:space="preserve">Entretien station de relevage des eaux usées sur la base 2020 sans augmentation de prix sur la base de 2 entretiens, au motif que l’année 2020 n’a été une année « normale » en terme de fonctionnement. </w:t>
      </w:r>
    </w:p>
    <w:p w:rsidR="0016399D" w:rsidRDefault="0016399D" w:rsidP="0016399D">
      <w:pPr>
        <w:spacing w:line="240" w:lineRule="auto"/>
        <w:ind w:left="-57"/>
        <w:contextualSpacing/>
      </w:pPr>
      <w:r>
        <w:t>-</w:t>
      </w:r>
      <w:r>
        <w:tab/>
        <w:t>Assurance RC</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spacing w:line="240" w:lineRule="auto"/>
        <w:ind w:left="-57"/>
        <w:contextualSpacing/>
      </w:pPr>
      <w:r>
        <w:t>Le montant du budget prévisionnel 2021 est détaillé en annexe et ressort à 4393.60 € TTC.</w:t>
      </w:r>
    </w:p>
    <w:p w:rsidR="0016399D" w:rsidRDefault="0016399D" w:rsidP="0016399D">
      <w:pPr>
        <w:spacing w:line="240" w:lineRule="auto"/>
        <w:ind w:left="-57"/>
        <w:contextualSpacing/>
      </w:pPr>
      <w:r>
        <w:t xml:space="preserve"> </w:t>
      </w:r>
    </w:p>
    <w:p w:rsidR="0016399D" w:rsidRDefault="0016399D" w:rsidP="0016399D">
      <w:pPr>
        <w:spacing w:line="240" w:lineRule="auto"/>
        <w:ind w:left="-57"/>
        <w:contextualSpacing/>
      </w:pPr>
      <w:r>
        <w:t xml:space="preserve">En intégrant l’excédent 2020, le montant des charges à appeler s’établit à </w:t>
      </w:r>
      <w:proofErr w:type="gramStart"/>
      <w:r>
        <w:t>3828.22  €</w:t>
      </w:r>
      <w:proofErr w:type="gramEnd"/>
      <w:r>
        <w:t xml:space="preserve"> TTC.</w:t>
      </w:r>
    </w:p>
    <w:p w:rsidR="0016399D" w:rsidRDefault="0016399D" w:rsidP="0016399D">
      <w:pPr>
        <w:spacing w:line="240" w:lineRule="auto"/>
        <w:ind w:left="-57"/>
        <w:contextualSpacing/>
      </w:pPr>
    </w:p>
    <w:p w:rsidR="0016399D" w:rsidRDefault="0016399D" w:rsidP="0016399D">
      <w:pPr>
        <w:spacing w:line="240" w:lineRule="auto"/>
        <w:ind w:left="-57"/>
        <w:contextualSpacing/>
      </w:pPr>
      <w:r>
        <w:t>L’assemblée générale approuve à l’unanimité les budgets prévisionnels présentés et annexés au procès-verbal.</w:t>
      </w:r>
    </w:p>
    <w:p w:rsidR="0016399D" w:rsidRDefault="0016399D" w:rsidP="0016399D">
      <w:pPr>
        <w:spacing w:line="240" w:lineRule="auto"/>
        <w:ind w:left="-57"/>
        <w:contextualSpacing/>
      </w:pPr>
    </w:p>
    <w:p w:rsidR="0016399D" w:rsidRDefault="0016399D" w:rsidP="0016399D">
      <w:pPr>
        <w:pStyle w:val="Titre1"/>
      </w:pPr>
      <w:r>
        <w:t>3.</w:t>
      </w:r>
      <w:r>
        <w:tab/>
        <w:t>Transfert des VRD à l’ASL et Classement des espaces communs dans le domaine public</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L’assemblée générale de </w:t>
      </w:r>
      <w:proofErr w:type="spellStart"/>
      <w:r>
        <w:t>déc</w:t>
      </w:r>
      <w:proofErr w:type="spellEnd"/>
      <w:r>
        <w:t xml:space="preserve"> 2018 avait approuvé à l’unanimité la demande de classement des espaces communs dans le domaine public de la Métropole Rouen Normandie.</w:t>
      </w:r>
    </w:p>
    <w:p w:rsidR="0016399D" w:rsidRDefault="0016399D" w:rsidP="0016399D">
      <w:pPr>
        <w:spacing w:line="240" w:lineRule="auto"/>
        <w:ind w:left="-57"/>
        <w:contextualSpacing/>
      </w:pPr>
      <w:r>
        <w:t xml:space="preserve">Le demande ne pourra cependant être adressée tant que la voirie définitive ne sera pas réalisée. </w:t>
      </w:r>
    </w:p>
    <w:p w:rsidR="0016399D" w:rsidRDefault="0016399D" w:rsidP="0016399D">
      <w:pPr>
        <w:spacing w:line="240" w:lineRule="auto"/>
        <w:ind w:left="-57"/>
        <w:contextualSpacing/>
      </w:pPr>
      <w:r>
        <w:t xml:space="preserve">Les travaux de voiries ne sont pas réalisés à ce jour. </w:t>
      </w:r>
    </w:p>
    <w:p w:rsidR="0016399D" w:rsidRDefault="0016399D" w:rsidP="0016399D">
      <w:pPr>
        <w:spacing w:line="240" w:lineRule="auto"/>
        <w:ind w:left="-57"/>
        <w:contextualSpacing/>
      </w:pPr>
      <w:r>
        <w:t xml:space="preserve">Pour mémoire les statuts déposés le 22-06-2018 mentionnent : </w:t>
      </w:r>
    </w:p>
    <w:p w:rsidR="0016399D" w:rsidRDefault="0016399D" w:rsidP="0016399D">
      <w:pPr>
        <w:spacing w:line="240" w:lineRule="auto"/>
        <w:ind w:left="-57"/>
        <w:contextualSpacing/>
      </w:pPr>
      <w:r w:rsidRPr="009F1BC3">
        <w:rPr>
          <w:rFonts w:cstheme="minorHAnsi"/>
          <w:bCs/>
          <w:noProof/>
          <w:lang w:eastAsia="fr-FR"/>
        </w:rPr>
        <w:drawing>
          <wp:inline distT="0" distB="0" distL="0" distR="0" wp14:anchorId="2F4326BF" wp14:editId="3E3242F5">
            <wp:extent cx="5008880" cy="68897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8880" cy="688975"/>
                    </a:xfrm>
                    <a:prstGeom prst="rect">
                      <a:avLst/>
                    </a:prstGeom>
                    <a:noFill/>
                    <a:ln>
                      <a:noFill/>
                    </a:ln>
                  </pic:spPr>
                </pic:pic>
              </a:graphicData>
            </a:graphic>
          </wp:inline>
        </w:drawing>
      </w:r>
    </w:p>
    <w:p w:rsidR="0016399D" w:rsidRDefault="0016399D" w:rsidP="0016399D">
      <w:pPr>
        <w:spacing w:line="240" w:lineRule="auto"/>
        <w:ind w:left="-57"/>
        <w:contextualSpacing/>
      </w:pPr>
      <w:r>
        <w:t xml:space="preserve"> </w:t>
      </w:r>
    </w:p>
    <w:p w:rsidR="0016399D" w:rsidRDefault="0016399D" w:rsidP="0016399D">
      <w:pPr>
        <w:spacing w:line="240" w:lineRule="auto"/>
        <w:ind w:left="-57"/>
        <w:contextualSpacing/>
      </w:pPr>
    </w:p>
    <w:p w:rsidR="0016399D" w:rsidRDefault="0016399D" w:rsidP="0016399D">
      <w:pPr>
        <w:pStyle w:val="Titre1"/>
      </w:pPr>
      <w:r>
        <w:lastRenderedPageBreak/>
        <w:t>4.</w:t>
      </w:r>
      <w:r>
        <w:tab/>
        <w:t xml:space="preserve">Point Cavités : </w:t>
      </w:r>
    </w:p>
    <w:p w:rsidR="0016399D" w:rsidRDefault="0016399D" w:rsidP="0016399D">
      <w:pPr>
        <w:spacing w:line="240" w:lineRule="auto"/>
        <w:ind w:left="-57"/>
        <w:contextualSpacing/>
      </w:pPr>
      <w:r>
        <w:t xml:space="preserve">Communication d’un échange téléphonique avec l’entreprise ECR Environnement : Les forages sur la Co Pro Lindbergh ont mis en évidence des vides du côté des locaux d’ECR Environnement et devant une des portes sectionnelles. </w:t>
      </w:r>
    </w:p>
    <w:p w:rsidR="0016399D" w:rsidRDefault="0016399D" w:rsidP="0016399D">
      <w:pPr>
        <w:spacing w:line="240" w:lineRule="auto"/>
        <w:ind w:left="-57"/>
        <w:contextualSpacing/>
      </w:pPr>
      <w:r>
        <w:t>Nous ne savons pas si les galeries potentielles communiquent avec celles détectées chez ZETA/AUDITECH</w:t>
      </w:r>
    </w:p>
    <w:p w:rsidR="0016399D" w:rsidRDefault="0016399D" w:rsidP="0016399D">
      <w:pPr>
        <w:spacing w:line="240" w:lineRule="auto"/>
        <w:ind w:left="-57"/>
        <w:contextualSpacing/>
      </w:pPr>
      <w:r>
        <w:t>Le rapport G5 sera communiqué à l’expert du Gan d’ici au 25-06.</w:t>
      </w:r>
    </w:p>
    <w:p w:rsidR="0016399D" w:rsidRDefault="0016399D" w:rsidP="0016399D">
      <w:pPr>
        <w:spacing w:line="240" w:lineRule="auto"/>
        <w:ind w:left="-57"/>
        <w:contextualSpacing/>
      </w:pPr>
      <w:r>
        <w:t xml:space="preserve">L’étape d’après </w:t>
      </w:r>
      <w:proofErr w:type="gramStart"/>
      <w:r>
        <w:t>serait  à</w:t>
      </w:r>
      <w:proofErr w:type="gramEnd"/>
      <w:r>
        <w:t xml:space="preserve"> priori le forage d’un puit à 26 M, et peut être un second en fonction des résultats de la visite du 1er forage. </w:t>
      </w:r>
    </w:p>
    <w:p w:rsidR="0016399D" w:rsidRDefault="0016399D" w:rsidP="0016399D">
      <w:pPr>
        <w:spacing w:line="240" w:lineRule="auto"/>
        <w:ind w:left="-57"/>
        <w:contextualSpacing/>
      </w:pPr>
      <w:r>
        <w:t>Etape qui est lancée par l’expert du Gan.</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pStyle w:val="Titre1"/>
      </w:pPr>
      <w:r>
        <w:t>5.</w:t>
      </w:r>
      <w:r>
        <w:tab/>
        <w:t>Transfert de siège Social de l’ASL</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Les statuts de l’ASL mentionnent :  </w:t>
      </w:r>
    </w:p>
    <w:p w:rsidR="0016399D" w:rsidRDefault="0016399D" w:rsidP="0016399D">
      <w:pPr>
        <w:spacing w:line="240" w:lineRule="auto"/>
        <w:ind w:left="-57"/>
        <w:contextualSpacing/>
      </w:pPr>
    </w:p>
    <w:p w:rsidR="0028753F" w:rsidRDefault="0028753F" w:rsidP="0016399D">
      <w:pPr>
        <w:spacing w:line="240" w:lineRule="auto"/>
        <w:ind w:left="-57"/>
        <w:contextualSpacing/>
      </w:pPr>
    </w:p>
    <w:p w:rsidR="0028753F" w:rsidRDefault="0028753F" w:rsidP="0016399D">
      <w:pPr>
        <w:spacing w:line="240" w:lineRule="auto"/>
        <w:ind w:left="-57"/>
        <w:contextualSpacing/>
        <w:rPr>
          <w:rFonts w:cstheme="minorHAnsi"/>
          <w:noProof/>
          <w:lang w:eastAsia="fr-FR"/>
        </w:rPr>
      </w:pPr>
    </w:p>
    <w:p w:rsidR="0028753F" w:rsidRDefault="0016399D" w:rsidP="0028753F">
      <w:pPr>
        <w:spacing w:line="240" w:lineRule="auto"/>
        <w:ind w:left="-57"/>
        <w:contextualSpacing/>
      </w:pPr>
      <w:r w:rsidRPr="009F1BC3">
        <w:rPr>
          <w:rFonts w:cstheme="minorHAnsi"/>
          <w:noProof/>
          <w:lang w:eastAsia="fr-FR"/>
        </w:rPr>
        <w:drawing>
          <wp:inline distT="0" distB="0" distL="0" distR="0">
            <wp:extent cx="5760720" cy="115214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152144"/>
                    </a:xfrm>
                    <a:prstGeom prst="rect">
                      <a:avLst/>
                    </a:prstGeom>
                    <a:noFill/>
                    <a:ln>
                      <a:noFill/>
                    </a:ln>
                  </pic:spPr>
                </pic:pic>
              </a:graphicData>
            </a:graphic>
          </wp:inline>
        </w:drawing>
      </w:r>
    </w:p>
    <w:p w:rsidR="0028753F" w:rsidRDefault="0028753F" w:rsidP="0028753F"/>
    <w:p w:rsidR="0028753F" w:rsidRDefault="0028753F" w:rsidP="0028753F">
      <w:r>
        <w:t>Nous proposons de transférer le siège : Chez AUDITECH Innovations, 67 rue Charles Lindbergh – 76520 BOOS.</w:t>
      </w:r>
    </w:p>
    <w:p w:rsidR="0028753F" w:rsidRDefault="0028753F" w:rsidP="0028753F"/>
    <w:p w:rsidR="0028753F" w:rsidRDefault="0028753F" w:rsidP="0028753F">
      <w:r w:rsidRPr="009974FD">
        <w:t>Résolution Adoptée à l’</w:t>
      </w:r>
      <w:r w:rsidR="009974FD">
        <w:t>unanimité.</w:t>
      </w:r>
    </w:p>
    <w:p w:rsidR="0028753F" w:rsidRDefault="0028753F" w:rsidP="0028753F">
      <w:r>
        <w:t xml:space="preserve">Les contrats identifiés seront donc modifiés en conséquence. </w:t>
      </w:r>
    </w:p>
    <w:p w:rsidR="0016399D" w:rsidRDefault="0016399D" w:rsidP="0016399D">
      <w:pPr>
        <w:pStyle w:val="Titre1"/>
      </w:pPr>
      <w:r>
        <w:t>6.</w:t>
      </w:r>
      <w:r>
        <w:tab/>
        <w:t xml:space="preserve">Fonctionnement Courant : </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 Proposition de communiquer par e-mail avec Accusé Réception pour les différents documents tels que : convocation AG, Compte Rendus</w:t>
      </w:r>
      <w:proofErr w:type="gramStart"/>
      <w:r>
        <w:t xml:space="preserve"> ….</w:t>
      </w:r>
      <w:proofErr w:type="gramEnd"/>
      <w:r>
        <w:t>.</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9974FD" w:rsidP="0016399D">
      <w:pPr>
        <w:spacing w:line="240" w:lineRule="auto"/>
        <w:ind w:left="-57"/>
        <w:contextualSpacing/>
      </w:pPr>
      <w:r>
        <w:t>Résolution Adoptée à l’unanimité.</w:t>
      </w:r>
    </w:p>
    <w:p w:rsidR="0016399D" w:rsidRDefault="0016399D" w:rsidP="0016399D">
      <w:pPr>
        <w:spacing w:line="240" w:lineRule="auto"/>
        <w:ind w:left="-57"/>
        <w:contextualSpacing/>
      </w:pPr>
    </w:p>
    <w:p w:rsidR="0016399D" w:rsidRDefault="0016399D" w:rsidP="0016399D">
      <w:pPr>
        <w:pStyle w:val="Titre1"/>
      </w:pPr>
      <w:r>
        <w:t>7.</w:t>
      </w:r>
      <w:r>
        <w:tab/>
        <w:t xml:space="preserve">Questions Diverses </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Planning prévisionnel des travaux de construction : </w:t>
      </w:r>
    </w:p>
    <w:p w:rsidR="0016399D" w:rsidRDefault="0016399D" w:rsidP="0016399D">
      <w:pPr>
        <w:spacing w:line="240" w:lineRule="auto"/>
        <w:ind w:left="-57"/>
        <w:contextualSpacing/>
      </w:pPr>
      <w:r>
        <w:t>-</w:t>
      </w:r>
      <w:r>
        <w:tab/>
        <w:t>SCI JOANN</w:t>
      </w:r>
    </w:p>
    <w:p w:rsidR="0016399D" w:rsidRDefault="0016399D" w:rsidP="0016399D">
      <w:pPr>
        <w:spacing w:line="240" w:lineRule="auto"/>
        <w:ind w:left="-57"/>
        <w:contextualSpacing/>
      </w:pPr>
      <w:r>
        <w:t>-</w:t>
      </w:r>
      <w:r>
        <w:tab/>
        <w:t>AIR LOISIRS</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DF5F81" w:rsidP="0016399D">
      <w:pPr>
        <w:spacing w:line="240" w:lineRule="auto"/>
        <w:ind w:left="-57"/>
        <w:contextualSpacing/>
      </w:pPr>
      <w:r>
        <w:t>Pas de questions diverses</w:t>
      </w:r>
    </w:p>
    <w:p w:rsidR="0016399D" w:rsidRDefault="0016399D" w:rsidP="0016399D">
      <w:pPr>
        <w:spacing w:line="240" w:lineRule="auto"/>
        <w:ind w:left="-57"/>
        <w:contextualSpacing/>
      </w:pPr>
    </w:p>
    <w:p w:rsidR="0016399D" w:rsidRDefault="0016399D" w:rsidP="0016399D">
      <w:pPr>
        <w:spacing w:line="240" w:lineRule="auto"/>
        <w:ind w:left="-57"/>
        <w:contextualSpacing/>
      </w:pPr>
      <w:bookmarkStart w:id="0" w:name="_GoBack"/>
      <w:bookmarkEnd w:id="0"/>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La séance est levée </w:t>
      </w:r>
      <w:proofErr w:type="gramStart"/>
      <w:r>
        <w:t xml:space="preserve">à  </w:t>
      </w:r>
      <w:r w:rsidR="00DF5F81">
        <w:t>10</w:t>
      </w:r>
      <w:proofErr w:type="gramEnd"/>
      <w:r w:rsidR="00DF5F81">
        <w:t xml:space="preserve">      h    09</w:t>
      </w:r>
    </w:p>
    <w:p w:rsidR="0016399D" w:rsidRDefault="0016399D" w:rsidP="0016399D">
      <w:pPr>
        <w:spacing w:line="240" w:lineRule="auto"/>
        <w:ind w:left="-57"/>
        <w:contextualSpacing/>
      </w:pPr>
    </w:p>
    <w:p w:rsidR="0016399D" w:rsidRDefault="0016399D" w:rsidP="0016399D">
      <w:pPr>
        <w:spacing w:line="240" w:lineRule="auto"/>
        <w:ind w:left="-57"/>
        <w:contextualSpacing/>
      </w:pPr>
      <w:r>
        <w:t>Le Président de la séance</w:t>
      </w:r>
      <w:r>
        <w:tab/>
      </w:r>
      <w:r>
        <w:tab/>
      </w:r>
      <w:r>
        <w:tab/>
      </w:r>
      <w:r>
        <w:tab/>
      </w:r>
      <w:r>
        <w:tab/>
      </w:r>
      <w:r>
        <w:tab/>
        <w:t>Le Trésorier - Secrétaire</w:t>
      </w:r>
    </w:p>
    <w:p w:rsidR="0016399D" w:rsidRDefault="0016399D" w:rsidP="0016399D">
      <w:pPr>
        <w:spacing w:line="240" w:lineRule="auto"/>
        <w:ind w:left="-57"/>
        <w:contextualSpacing/>
      </w:pPr>
    </w:p>
    <w:p w:rsidR="0016399D" w:rsidRDefault="0016399D" w:rsidP="0016399D">
      <w:pPr>
        <w:spacing w:line="240" w:lineRule="auto"/>
        <w:ind w:left="-57"/>
        <w:contextualSpacing/>
      </w:pPr>
      <w:r>
        <w:t>Véronique ROUSSEL</w:t>
      </w:r>
      <w:r>
        <w:tab/>
      </w:r>
      <w:r>
        <w:tab/>
      </w:r>
      <w:r>
        <w:tab/>
      </w:r>
      <w:r>
        <w:tab/>
      </w:r>
      <w:r>
        <w:tab/>
      </w:r>
      <w:r>
        <w:tab/>
      </w:r>
      <w:r>
        <w:tab/>
        <w:t>Ludovic LEMAITRE</w:t>
      </w: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16399D" w:rsidRDefault="0016399D" w:rsidP="0016399D">
      <w:pPr>
        <w:spacing w:line="240" w:lineRule="auto"/>
        <w:ind w:left="-57"/>
        <w:contextualSpacing/>
      </w:pPr>
    </w:p>
    <w:p w:rsidR="002B5A68" w:rsidRDefault="002B5A68" w:rsidP="0016399D">
      <w:pPr>
        <w:spacing w:line="240" w:lineRule="auto"/>
        <w:ind w:left="-57"/>
        <w:contextualSpacing/>
      </w:pPr>
    </w:p>
    <w:p w:rsidR="002B5A68" w:rsidRDefault="002B5A68" w:rsidP="0016399D">
      <w:pPr>
        <w:spacing w:line="240" w:lineRule="auto"/>
        <w:ind w:left="-57"/>
        <w:contextualSpacing/>
      </w:pPr>
    </w:p>
    <w:p w:rsidR="0016399D" w:rsidRDefault="0016399D" w:rsidP="0016399D">
      <w:pPr>
        <w:spacing w:line="240" w:lineRule="auto"/>
        <w:ind w:left="-57"/>
        <w:contextualSpacing/>
      </w:pPr>
      <w:r>
        <w:t>Original du procès-verbal est conservé dans les minutes de l’ASL et a été signé par le président et le Trésorier-secrétaire de la séance.</w:t>
      </w:r>
    </w:p>
    <w:p w:rsidR="0016399D" w:rsidRDefault="0016399D" w:rsidP="0016399D">
      <w:pPr>
        <w:spacing w:line="240" w:lineRule="auto"/>
        <w:ind w:left="-57"/>
        <w:contextualSpacing/>
      </w:pPr>
    </w:p>
    <w:p w:rsidR="0016399D" w:rsidRDefault="0016399D" w:rsidP="0016399D">
      <w:pPr>
        <w:spacing w:line="240" w:lineRule="auto"/>
        <w:ind w:left="-57"/>
        <w:contextualSpacing/>
      </w:pPr>
      <w:r>
        <w:t xml:space="preserve"> </w:t>
      </w:r>
    </w:p>
    <w:p w:rsidR="00CA3A4C" w:rsidRDefault="00CA3A4C" w:rsidP="0016399D">
      <w:pPr>
        <w:spacing w:line="240" w:lineRule="auto"/>
        <w:ind w:left="-57"/>
        <w:contextualSpacing/>
      </w:pPr>
    </w:p>
    <w:p w:rsidR="00CA3A4C" w:rsidRDefault="00CA3A4C" w:rsidP="00CA3A4C">
      <w:pPr>
        <w:spacing w:line="240" w:lineRule="auto"/>
        <w:ind w:left="-57"/>
        <w:contextualSpacing/>
      </w:pPr>
      <w:r>
        <w:t xml:space="preserve">PJ : </w:t>
      </w:r>
    </w:p>
    <w:p w:rsidR="00CA3A4C" w:rsidRDefault="00CA3A4C" w:rsidP="00CA3A4C">
      <w:pPr>
        <w:spacing w:line="240" w:lineRule="auto"/>
        <w:ind w:left="-57"/>
        <w:contextualSpacing/>
      </w:pPr>
      <w:r>
        <w:t>Livre Encaissement/Décaissement 2020</w:t>
      </w:r>
    </w:p>
    <w:p w:rsidR="00CA3A4C" w:rsidRDefault="00CA3A4C" w:rsidP="00CA3A4C">
      <w:pPr>
        <w:spacing w:line="240" w:lineRule="auto"/>
        <w:ind w:left="-57"/>
        <w:contextualSpacing/>
      </w:pPr>
      <w:r>
        <w:t>Prévisions Réalisation/réalisation 2020</w:t>
      </w:r>
    </w:p>
    <w:p w:rsidR="00CA3A4C" w:rsidRDefault="00CA3A4C" w:rsidP="00CA3A4C">
      <w:pPr>
        <w:spacing w:line="240" w:lineRule="auto"/>
        <w:ind w:left="-57"/>
        <w:contextualSpacing/>
      </w:pPr>
      <w:r>
        <w:t>Répartition Crédit 2020</w:t>
      </w:r>
    </w:p>
    <w:p w:rsidR="00CA3A4C" w:rsidRDefault="00CA3A4C" w:rsidP="00CA3A4C">
      <w:pPr>
        <w:spacing w:line="240" w:lineRule="auto"/>
        <w:ind w:left="-57"/>
        <w:contextualSpacing/>
      </w:pPr>
      <w:r>
        <w:t>Prévision 2021</w:t>
      </w:r>
    </w:p>
    <w:p w:rsidR="00CA3A4C" w:rsidRDefault="00CA3A4C" w:rsidP="00CA3A4C">
      <w:pPr>
        <w:spacing w:line="240" w:lineRule="auto"/>
        <w:ind w:left="-57"/>
        <w:contextualSpacing/>
      </w:pPr>
      <w:r>
        <w:t>Répartition 2021</w:t>
      </w:r>
    </w:p>
    <w:p w:rsidR="00CA3A4C" w:rsidRDefault="00CA3A4C" w:rsidP="00CA3A4C">
      <w:pPr>
        <w:spacing w:line="240" w:lineRule="auto"/>
        <w:ind w:left="-57"/>
        <w:contextualSpacing/>
      </w:pPr>
    </w:p>
    <w:p w:rsidR="0016399D" w:rsidRDefault="0016399D" w:rsidP="0016399D">
      <w:pPr>
        <w:spacing w:line="240" w:lineRule="auto"/>
        <w:ind w:left="-57"/>
        <w:contextualSpacing/>
      </w:pPr>
    </w:p>
    <w:p w:rsidR="00CA3A4C" w:rsidRDefault="00CA3A4C" w:rsidP="0016399D">
      <w:pPr>
        <w:spacing w:line="240" w:lineRule="auto"/>
        <w:ind w:left="-57"/>
        <w:contextualSpacing/>
      </w:pPr>
    </w:p>
    <w:p w:rsidR="00CA3A4C" w:rsidRDefault="00CA3A4C" w:rsidP="0016399D">
      <w:pPr>
        <w:spacing w:line="240" w:lineRule="auto"/>
        <w:ind w:left="-57"/>
        <w:contextualSpacing/>
      </w:pPr>
    </w:p>
    <w:p w:rsidR="00CA3A4C" w:rsidRDefault="00CA3A4C" w:rsidP="0016399D">
      <w:pPr>
        <w:spacing w:line="240" w:lineRule="auto"/>
        <w:ind w:left="-57"/>
        <w:contextualSpacing/>
      </w:pPr>
    </w:p>
    <w:p w:rsidR="00CA3A4C" w:rsidRDefault="00CA3A4C" w:rsidP="0016399D">
      <w:pPr>
        <w:spacing w:line="240" w:lineRule="auto"/>
        <w:ind w:left="-57"/>
        <w:contextualSpacing/>
      </w:pPr>
    </w:p>
    <w:p w:rsidR="00CA3A4C" w:rsidRDefault="00CA3A4C" w:rsidP="0016399D">
      <w:pPr>
        <w:spacing w:line="240" w:lineRule="auto"/>
        <w:ind w:left="-57"/>
        <w:contextualSpacing/>
      </w:pPr>
    </w:p>
    <w:p w:rsidR="00CA3A4C" w:rsidRDefault="00CA3A4C" w:rsidP="00CA3A4C">
      <w:pPr>
        <w:pBdr>
          <w:bottom w:val="single" w:sz="4" w:space="1" w:color="auto"/>
        </w:pBdr>
        <w:spacing w:line="240" w:lineRule="auto"/>
        <w:ind w:left="-57"/>
        <w:contextualSpacing/>
      </w:pPr>
    </w:p>
    <w:p w:rsidR="0016399D" w:rsidRPr="00CA3A4C" w:rsidRDefault="0016399D" w:rsidP="0016399D">
      <w:pPr>
        <w:spacing w:line="240" w:lineRule="auto"/>
        <w:ind w:left="-57"/>
        <w:contextualSpacing/>
        <w:rPr>
          <w:i/>
          <w:sz w:val="18"/>
          <w:szCs w:val="18"/>
        </w:rPr>
      </w:pPr>
    </w:p>
    <w:p w:rsidR="0016399D" w:rsidRPr="00CA3A4C" w:rsidRDefault="0016399D" w:rsidP="0016399D">
      <w:pPr>
        <w:spacing w:line="240" w:lineRule="auto"/>
        <w:ind w:left="-57"/>
        <w:contextualSpacing/>
        <w:rPr>
          <w:i/>
          <w:sz w:val="18"/>
          <w:szCs w:val="18"/>
        </w:rPr>
      </w:pPr>
      <w:r w:rsidRPr="00CA3A4C">
        <w:rPr>
          <w:i/>
          <w:sz w:val="18"/>
          <w:szCs w:val="18"/>
        </w:rPr>
        <w:t>NOTIFICATION DE LA DECISION</w:t>
      </w:r>
    </w:p>
    <w:p w:rsidR="0016399D" w:rsidRPr="00CA3A4C" w:rsidRDefault="0016399D" w:rsidP="0016399D">
      <w:pPr>
        <w:spacing w:line="240" w:lineRule="auto"/>
        <w:ind w:left="-57"/>
        <w:contextualSpacing/>
        <w:rPr>
          <w:i/>
          <w:sz w:val="18"/>
          <w:szCs w:val="18"/>
        </w:rPr>
      </w:pPr>
    </w:p>
    <w:p w:rsidR="0016399D" w:rsidRPr="00CA3A4C" w:rsidRDefault="0016399D" w:rsidP="0016399D">
      <w:pPr>
        <w:spacing w:line="240" w:lineRule="auto"/>
        <w:ind w:left="-57"/>
        <w:contextualSpacing/>
        <w:rPr>
          <w:i/>
          <w:sz w:val="18"/>
          <w:szCs w:val="18"/>
        </w:rPr>
      </w:pPr>
      <w:r w:rsidRPr="00CA3A4C">
        <w:rPr>
          <w:i/>
          <w:sz w:val="18"/>
          <w:szCs w:val="18"/>
        </w:rPr>
        <w:t>Conformément à l’article 42.2 de la loi du 10 juillet 1965 modifié par l’article 14 de la loi du 31 décembre 1985 :</w:t>
      </w:r>
    </w:p>
    <w:p w:rsidR="0016399D" w:rsidRPr="00CA3A4C" w:rsidRDefault="0016399D" w:rsidP="0016399D">
      <w:pPr>
        <w:spacing w:line="240" w:lineRule="auto"/>
        <w:ind w:left="-57"/>
        <w:contextualSpacing/>
        <w:rPr>
          <w:i/>
          <w:sz w:val="18"/>
          <w:szCs w:val="18"/>
        </w:rPr>
      </w:pPr>
    </w:p>
    <w:p w:rsidR="0016399D" w:rsidRPr="00CA3A4C" w:rsidRDefault="0016399D" w:rsidP="0016399D">
      <w:pPr>
        <w:spacing w:line="240" w:lineRule="auto"/>
        <w:ind w:left="-57"/>
        <w:contextualSpacing/>
        <w:rPr>
          <w:i/>
          <w:sz w:val="18"/>
          <w:szCs w:val="18"/>
        </w:rPr>
      </w:pPr>
      <w:r w:rsidRPr="00CA3A4C">
        <w:rPr>
          <w:i/>
          <w:sz w:val="18"/>
          <w:szCs w:val="18"/>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16399D" w:rsidRPr="00CA3A4C" w:rsidRDefault="0016399D" w:rsidP="0016399D">
      <w:pPr>
        <w:spacing w:line="240" w:lineRule="auto"/>
        <w:ind w:left="-57"/>
        <w:contextualSpacing/>
        <w:rPr>
          <w:i/>
          <w:sz w:val="18"/>
          <w:szCs w:val="18"/>
        </w:rPr>
      </w:pPr>
    </w:p>
    <w:p w:rsidR="0016399D" w:rsidRPr="00CA3A4C" w:rsidRDefault="0016399D" w:rsidP="0016399D">
      <w:pPr>
        <w:spacing w:line="240" w:lineRule="auto"/>
        <w:ind w:left="-57"/>
        <w:contextualSpacing/>
        <w:rPr>
          <w:i/>
          <w:sz w:val="18"/>
          <w:szCs w:val="18"/>
        </w:rPr>
      </w:pPr>
      <w:r w:rsidRPr="00CA3A4C">
        <w:rPr>
          <w:i/>
          <w:sz w:val="18"/>
          <w:szCs w:val="18"/>
        </w:rPr>
        <w:t>De même, l’article 18 du décret du 17 mars 1967, précise :</w:t>
      </w:r>
    </w:p>
    <w:p w:rsidR="0046364D" w:rsidRPr="00CA3A4C" w:rsidRDefault="0016399D" w:rsidP="0016399D">
      <w:pPr>
        <w:spacing w:line="240" w:lineRule="auto"/>
        <w:ind w:left="-57"/>
        <w:contextualSpacing/>
        <w:rPr>
          <w:i/>
          <w:sz w:val="18"/>
          <w:szCs w:val="18"/>
        </w:rPr>
      </w:pPr>
      <w:r w:rsidRPr="00CA3A4C">
        <w:rPr>
          <w:i/>
          <w:sz w:val="18"/>
          <w:szCs w:val="18"/>
        </w:rPr>
        <w:t>« Le délai prévu à l’article 42 (alinéa2) de la loi du 10 juillet 1965, pour contester les décisions de l’assemblée générale, court à compter de la notification de la décision, à chacun des copropriétaires opposants ou défaillants ».</w:t>
      </w:r>
    </w:p>
    <w:sectPr w:rsidR="0046364D" w:rsidRPr="00CA3A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78" w:rsidRDefault="009E1C78" w:rsidP="009E1C78">
      <w:pPr>
        <w:spacing w:after="0" w:line="240" w:lineRule="auto"/>
      </w:pPr>
      <w:r>
        <w:separator/>
      </w:r>
    </w:p>
  </w:endnote>
  <w:endnote w:type="continuationSeparator" w:id="0">
    <w:p w:rsidR="009E1C78" w:rsidRDefault="009E1C78" w:rsidP="009E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78" w:rsidRDefault="00B65B19">
    <w:pPr>
      <w:pStyle w:val="Pieddepage"/>
    </w:pPr>
    <w:r>
      <w:fldChar w:fldCharType="begin"/>
    </w:r>
    <w:r>
      <w:instrText xml:space="preserve"> FILENAME   \* MERGEFORMAT</w:instrText>
    </w:r>
    <w:r>
      <w:instrText xml:space="preserve"> </w:instrText>
    </w:r>
    <w:r>
      <w:fldChar w:fldCharType="separate"/>
    </w:r>
    <w:r w:rsidR="00DF5F81">
      <w:rPr>
        <w:noProof/>
      </w:rPr>
      <w:t>PV AG ASL LINDBERGH 25-06-21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78" w:rsidRDefault="009E1C78" w:rsidP="009E1C78">
      <w:pPr>
        <w:spacing w:after="0" w:line="240" w:lineRule="auto"/>
      </w:pPr>
      <w:r>
        <w:separator/>
      </w:r>
    </w:p>
  </w:footnote>
  <w:footnote w:type="continuationSeparator" w:id="0">
    <w:p w:rsidR="009E1C78" w:rsidRDefault="009E1C78" w:rsidP="009E1C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9D"/>
    <w:rsid w:val="0016399D"/>
    <w:rsid w:val="0028753F"/>
    <w:rsid w:val="002B5A68"/>
    <w:rsid w:val="0046364D"/>
    <w:rsid w:val="009974FD"/>
    <w:rsid w:val="009E1C78"/>
    <w:rsid w:val="00BB7F4E"/>
    <w:rsid w:val="00CA3A4C"/>
    <w:rsid w:val="00DF5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99C"/>
  <w15:chartTrackingRefBased/>
  <w15:docId w15:val="{EB0DFEB6-4394-4553-93BD-4EFD143D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639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16399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16399D"/>
    <w:rPr>
      <w:i/>
      <w:iCs/>
      <w:color w:val="404040" w:themeColor="text1" w:themeTint="BF"/>
    </w:rPr>
  </w:style>
  <w:style w:type="character" w:styleId="lev">
    <w:name w:val="Strong"/>
    <w:basedOn w:val="Policepardfaut"/>
    <w:uiPriority w:val="22"/>
    <w:qFormat/>
    <w:rsid w:val="0016399D"/>
    <w:rPr>
      <w:b/>
      <w:bCs/>
    </w:rPr>
  </w:style>
  <w:style w:type="character" w:customStyle="1" w:styleId="Titre1Car">
    <w:name w:val="Titre 1 Car"/>
    <w:basedOn w:val="Policepardfaut"/>
    <w:link w:val="Titre1"/>
    <w:uiPriority w:val="9"/>
    <w:rsid w:val="0016399D"/>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9E1C78"/>
    <w:pPr>
      <w:tabs>
        <w:tab w:val="center" w:pos="4536"/>
        <w:tab w:val="right" w:pos="9072"/>
      </w:tabs>
      <w:spacing w:after="0" w:line="240" w:lineRule="auto"/>
    </w:pPr>
  </w:style>
  <w:style w:type="character" w:customStyle="1" w:styleId="En-tteCar">
    <w:name w:val="En-tête Car"/>
    <w:basedOn w:val="Policepardfaut"/>
    <w:link w:val="En-tte"/>
    <w:uiPriority w:val="99"/>
    <w:rsid w:val="009E1C78"/>
  </w:style>
  <w:style w:type="paragraph" w:styleId="Pieddepage">
    <w:name w:val="footer"/>
    <w:basedOn w:val="Normal"/>
    <w:link w:val="PieddepageCar"/>
    <w:uiPriority w:val="99"/>
    <w:unhideWhenUsed/>
    <w:rsid w:val="009E1C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1C78"/>
  </w:style>
  <w:style w:type="paragraph" w:styleId="Textedebulles">
    <w:name w:val="Balloon Text"/>
    <w:basedOn w:val="Normal"/>
    <w:link w:val="TextedebullesCar"/>
    <w:uiPriority w:val="99"/>
    <w:semiHidden/>
    <w:unhideWhenUsed/>
    <w:rsid w:val="00CA3A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dc:description/>
  <cp:lastModifiedBy>Veronique ROUSSEL</cp:lastModifiedBy>
  <cp:revision>7</cp:revision>
  <cp:lastPrinted>2021-06-25T08:10:00Z</cp:lastPrinted>
  <dcterms:created xsi:type="dcterms:W3CDTF">2021-06-21T14:39:00Z</dcterms:created>
  <dcterms:modified xsi:type="dcterms:W3CDTF">2021-06-25T08:31:00Z</dcterms:modified>
</cp:coreProperties>
</file>